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center"/>
        <w:rPr/>
      </w:pPr>
      <w:r>
        <w:rPr/>
        <w:drawing>
          <wp:inline distT="0" distB="0" distL="0" distR="0">
            <wp:extent cx="563880" cy="824230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-6" r="0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true"/>
        <w:widowControl w:val="false"/>
        <w:jc w:val="center"/>
        <w:rPr>
          <w:rFonts w:ascii="Arial" w:hAnsi="Arial" w:eastAsia="Arial" w:cs="Arial"/>
          <w:b/>
          <w:b/>
        </w:rPr>
      </w:pPr>
      <w:r>
        <w:rPr>
          <w:rFonts w:eastAsia="Arial" w:cs="Arial" w:ascii="Arial" w:hAnsi="Arial"/>
          <w:b/>
        </w:rPr>
        <w:t>CITTÀ DI MONTICHIARI</w:t>
      </w:r>
    </w:p>
    <w:p>
      <w:pPr>
        <w:pStyle w:val="Normal1"/>
        <w:keepNext w:val="true"/>
        <w:widowControl w:val="false"/>
        <w:jc w:val="center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Provincia di Brescia</w:t>
      </w:r>
    </w:p>
    <w:p>
      <w:pPr>
        <w:pStyle w:val="Normal1"/>
        <w:widowControl w:val="false"/>
        <w:jc w:val="left"/>
        <w:rPr>
          <w:rFonts w:ascii="Lubalin Graph" w:hAnsi="Lubalin Graph" w:eastAsia="Lubalin Graph" w:cs="Lubalin Graph"/>
          <w:b/>
          <w:b/>
          <w:color w:val="5B277D"/>
          <w:sz w:val="36"/>
          <w:szCs w:val="36"/>
        </w:rPr>
      </w:pPr>
      <w:r>
        <w:rPr>
          <w:rFonts w:eastAsia="Lubalin Graph" w:cs="Lubalin Graph" w:ascii="Lubalin Graph" w:hAnsi="Lubalin Graph"/>
          <w:b/>
          <w:color w:val="5B277D"/>
          <w:sz w:val="36"/>
          <w:szCs w:val="36"/>
        </w:rPr>
      </w:r>
    </w:p>
    <w:p>
      <w:pPr>
        <w:pStyle w:val="Normal1"/>
        <w:widowControl w:val="false"/>
        <w:jc w:val="center"/>
        <w:rPr>
          <w:rFonts w:ascii="Lubalin Graph" w:hAnsi="Lubalin Graph" w:eastAsia="Lubalin Graph" w:cs="Lubalin Graph"/>
          <w:b/>
          <w:b/>
          <w:color w:val="5B277D"/>
          <w:sz w:val="36"/>
          <w:szCs w:val="36"/>
        </w:rPr>
      </w:pPr>
      <w:r>
        <w:rPr>
          <w:rFonts w:eastAsia="Lubalin Graph" w:cs="Lubalin Graph" w:ascii="Lubalin Graph" w:hAnsi="Lubalin Graph"/>
          <w:b/>
          <w:color w:val="5B277D"/>
          <w:sz w:val="36"/>
          <w:szCs w:val="36"/>
        </w:rPr>
        <w:t>I VOLTI DEL ROMANINO - Rabbia e fede</w:t>
      </w:r>
    </w:p>
    <w:p>
      <w:pPr>
        <w:pStyle w:val="Normal1"/>
        <w:widowControl w:val="false"/>
        <w:jc w:val="center"/>
        <w:rPr/>
      </w:pPr>
      <w:r>
        <w:rPr>
          <w:rFonts w:eastAsia="Lubalin Graph" w:cs="Lubalin Graph" w:ascii="Lubalin Graph" w:hAnsi="Lubalin Graph"/>
          <w:b/>
          <w:color w:val="5B277D"/>
          <w:sz w:val="36"/>
          <w:szCs w:val="36"/>
        </w:rPr>
        <w:t xml:space="preserve">Basilica Minore Santa Maria Assunta  - </w:t>
      </w:r>
      <w:r>
        <w:rPr>
          <w:rFonts w:eastAsia="Lubalin Graph" w:cs="Lubalin Graph" w:ascii="Lubalin Graph" w:hAnsi="Lubalin Graph"/>
          <w:b/>
          <w:color w:val="5B277D"/>
          <w:sz w:val="36"/>
          <w:szCs w:val="36"/>
        </w:rPr>
        <w:t>Montichiari</w:t>
      </w:r>
    </w:p>
    <w:p>
      <w:pPr>
        <w:pStyle w:val="Normal1"/>
        <w:widowControl w:val="false"/>
        <w:jc w:val="center"/>
        <w:rPr/>
      </w:pPr>
      <w:r>
        <w:rPr>
          <w:rFonts w:eastAsia="Lubalin Graph" w:cs="Lubalin Graph" w:ascii="Lubalin Graph" w:hAnsi="Lubalin Graph"/>
          <w:b/>
          <w:color w:val="5B277D"/>
          <w:sz w:val="36"/>
          <w:szCs w:val="36"/>
        </w:rPr>
        <w:t>2 Luglio Ore 20:30</w:t>
      </w:r>
    </w:p>
    <w:p>
      <w:pPr>
        <w:pStyle w:val="Normal1"/>
        <w:widowControl w:val="false"/>
        <w:jc w:val="center"/>
        <w:rPr>
          <w:rFonts w:ascii="Lubalin Graph" w:hAnsi="Lubalin Graph" w:eastAsia="Lubalin Graph" w:cs="Lubalin Graph"/>
          <w:b/>
          <w:b/>
          <w:color w:val="5B277D"/>
          <w:sz w:val="36"/>
          <w:szCs w:val="36"/>
        </w:rPr>
      </w:pPr>
      <w:r>
        <w:rPr>
          <w:rFonts w:eastAsia="Lubalin Graph" w:cs="Lubalin Graph" w:ascii="Lubalin Graph" w:hAnsi="Lubalin Graph"/>
          <w:b/>
          <w:color w:val="5B277D"/>
          <w:sz w:val="28"/>
          <w:szCs w:val="28"/>
        </w:rPr>
        <w:t>MARTA MARI (soprano) e FABIO SALERI (organo)</w:t>
      </w:r>
    </w:p>
    <w:p>
      <w:pPr>
        <w:sectPr>
          <w:type w:val="nextPage"/>
          <w:pgSz w:w="11906" w:h="16838"/>
          <w:pgMar w:left="1134" w:right="1134" w:header="0" w:top="397" w:footer="0" w:bottom="454" w:gutter="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ITC Zapf Chancery" w:cs="ITC Zapf Chancery" w:ascii="ITC Zapf Chancery" w:hAnsi="ITC Zapf Chancery"/>
          <w:sz w:val="30"/>
          <w:szCs w:val="30"/>
        </w:rPr>
      </w:r>
    </w:p>
    <w:p>
      <w:pPr>
        <w:pStyle w:val="Normal1"/>
        <w:widowControl w:val="false"/>
        <w:spacing w:lineRule="auto" w:line="240"/>
        <w:jc w:val="center"/>
        <w:rPr>
          <w:rFonts w:ascii="Arial" w:hAnsi="Arial" w:eastAsia="Arial" w:cs="Arial"/>
          <w:color w:val="231F20"/>
          <w:sz w:val="30"/>
          <w:szCs w:val="30"/>
        </w:rPr>
      </w:pPr>
      <w:r>
        <w:rPr/>
      </w:r>
    </w:p>
    <w:p>
      <w:pPr>
        <w:pStyle w:val="Normal1"/>
        <w:widowControl w:val="false"/>
        <w:spacing w:lineRule="auto" w:line="240"/>
        <w:jc w:val="center"/>
        <w:rPr/>
      </w:pPr>
      <w:r>
        <w:rPr>
          <w:rFonts w:eastAsia="Arial" w:cs="Arial" w:ascii="Arial" w:hAnsi="Arial"/>
          <w:color w:val="231F20"/>
          <w:sz w:val="30"/>
          <w:szCs w:val="30"/>
        </w:rPr>
        <w:t xml:space="preserve">Johann Sebastian Bach </w:t>
      </w:r>
    </w:p>
    <w:p>
      <w:pPr>
        <w:pStyle w:val="Normal1"/>
        <w:widowControl w:val="false"/>
        <w:spacing w:lineRule="auto" w:line="240"/>
        <w:jc w:val="center"/>
        <w:rPr/>
      </w:pPr>
      <w:r>
        <w:rPr>
          <w:rFonts w:eastAsia="Arial" w:cs="Arial" w:ascii="Arial" w:hAnsi="Arial"/>
          <w:color w:val="231F20"/>
          <w:sz w:val="30"/>
          <w:szCs w:val="30"/>
        </w:rPr>
        <w:t>(1685-1750)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QUIA RESPEXIT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>Antonio Vivaldi (1678-1741)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DOMINE DEUS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b w:val="false"/>
          <w:b w:val="false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>Wolfgang Amadeus Mozart (1756-1791)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LAUDATE DOMINUM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b w:val="false"/>
          <w:b w:val="false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 xml:space="preserve">Johann Sebastian Bach 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NUM KOMME DER HEILAND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Giuseppe Verdi (1813-1901)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AVE MARIA da Otello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b w:val="false"/>
          <w:b w:val="false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>Gabriel Faurè (1845-1924)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PIE JESU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Andrew Lloyd Webber (1948)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PIE JESU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Licinio Refice (1883-1954)</w:t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i/>
          <w:i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RECORDARE VIRGO MATER</w:t>
      </w:r>
    </w:p>
    <w:p>
      <w:pPr>
        <w:pStyle w:val="Normal1"/>
        <w:widowControl w:val="false"/>
        <w:spacing w:lineRule="auto" w:line="240"/>
        <w:jc w:val="left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spacing w:lineRule="auto" w:line="240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Johann Pachelbel (1653-1706)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AN WASSERFLÜSSEN BABYLON</w:t>
      </w:r>
    </w:p>
    <w:p>
      <w:pPr>
        <w:pStyle w:val="Normal1"/>
        <w:widowControl w:val="false"/>
        <w:spacing w:lineRule="auto" w:line="240"/>
        <w:jc w:val="center"/>
        <w:rPr>
          <w:rFonts w:ascii="Open Sans" w:hAnsi="Open Sans" w:eastAsia="Open Sans" w:cs="Open Sans"/>
          <w:b w:val="false"/>
          <w:b w:val="false"/>
          <w:sz w:val="20"/>
          <w:szCs w:val="20"/>
        </w:rPr>
      </w:pPr>
      <w:r>
        <w:rPr>
          <w:rFonts w:eastAsia="Open Sans" w:cs="Open Sans" w:ascii="Open Sans" w:hAnsi="Open Sans"/>
          <w:b w:val="false"/>
          <w:sz w:val="20"/>
          <w:szCs w:val="20"/>
        </w:rPr>
      </w:r>
    </w:p>
    <w:p>
      <w:pPr>
        <w:pStyle w:val="Normal1"/>
        <w:widowControl w:val="false"/>
        <w:jc w:val="center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jc w:val="left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ITC Zapf Chancery" w:hAnsi="ITC Zapf Chancery" w:eastAsia="ITC Zapf Chancery" w:cs="ITC Zapf Chancery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Giulio Caccini (1551-1618)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AVE MARIA</w:t>
      </w:r>
    </w:p>
    <w:p>
      <w:pPr>
        <w:pStyle w:val="Normal1"/>
        <w:widowControl w:val="false"/>
        <w:jc w:val="left"/>
        <w:rPr>
          <w:rFonts w:ascii="Arial" w:hAnsi="Arial" w:eastAsia="Arial" w:cs="Arial"/>
          <w:color w:val="231F20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François Couperin (1668-1733)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OFFERTOIRE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 xml:space="preserve">Giovanni Battista Pergolesi (1710-1736) 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SALVE REGINA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>Camille Saint-Saëns (1835-1921)</w:t>
      </w:r>
    </w:p>
    <w:p>
      <w:pPr>
        <w:pStyle w:val="Normal1"/>
        <w:widowControl w:val="false"/>
        <w:jc w:val="center"/>
        <w:rPr/>
      </w:pPr>
      <w:r>
        <w:rPr>
          <w:rFonts w:eastAsia="Open Sans" w:cs="Open Sans" w:ascii="Open Sans" w:hAnsi="Open Sans"/>
          <w:sz w:val="30"/>
          <w:szCs w:val="30"/>
        </w:rPr>
        <w:t>AVE MARIA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6"/>
          <w:szCs w:val="36"/>
        </w:rPr>
      </w:pPr>
      <w:r>
        <w:rPr>
          <w:rFonts w:eastAsia="Arial" w:cs="Arial" w:ascii="Arial" w:hAnsi="Arial"/>
          <w:color w:val="231F20"/>
          <w:sz w:val="30"/>
          <w:szCs w:val="30"/>
        </w:rPr>
        <w:t xml:space="preserve">Licinio Refice 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OMBRA DI NUBE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Arial" w:cs="Arial" w:ascii="Arial" w:hAnsi="Arial"/>
          <w:color w:val="231F20"/>
          <w:sz w:val="30"/>
          <w:szCs w:val="30"/>
        </w:rPr>
        <w:t>Franz Schubert (1797-1828)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t>AVE MARIA</w:t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314325</wp:posOffset>
            </wp:positionH>
            <wp:positionV relativeFrom="paragraph">
              <wp:posOffset>231140</wp:posOffset>
            </wp:positionV>
            <wp:extent cx="2628265" cy="2164080"/>
            <wp:effectExtent l="0" t="0" r="0" b="0"/>
            <wp:wrapNone/>
            <wp:docPr id="2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4561" t="62943" r="51624" b="1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>
          <w:rFonts w:ascii="Open Sans" w:hAnsi="Open Sans" w:eastAsia="Open Sans" w:cs="Open Sans"/>
          <w:sz w:val="30"/>
          <w:szCs w:val="30"/>
        </w:rPr>
      </w:pPr>
      <w:r>
        <w:rPr>
          <w:rFonts w:eastAsia="Open Sans" w:cs="Open Sans" w:ascii="Open Sans" w:hAnsi="Open Sans"/>
          <w:sz w:val="30"/>
          <w:szCs w:val="30"/>
        </w:rPr>
      </w:r>
    </w:p>
    <w:p>
      <w:pPr>
        <w:pStyle w:val="Normal1"/>
        <w:widowControl w:val="false"/>
        <w:jc w:val="center"/>
        <w:rPr/>
      </w:pPr>
      <w:r>
        <w:rPr/>
      </w:r>
    </w:p>
    <w:sectPr>
      <w:type w:val="continuous"/>
      <w:pgSz w:w="11906" w:h="16838"/>
      <w:pgMar w:left="1134" w:right="1134" w:header="0" w:top="397" w:footer="0" w:bottom="454" w:gutter="0"/>
      <w:cols w:num="2" w:space="720" w:equalWidth="true" w:sep="false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Lubalin Graph">
    <w:charset w:val="00"/>
    <w:family w:val="roman"/>
    <w:pitch w:val="variable"/>
  </w:font>
  <w:font w:name="ITC Zapf Chancery">
    <w:charset w:val="00"/>
    <w:family w:val="roman"/>
    <w:pitch w:val="variable"/>
  </w:font>
  <w:font w:name="Open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it-IT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Titolo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Titolo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ottotito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LibreOffice/6.2.8.2$Windows_x86 LibreOffice_project/f82ddfca21ebc1e222a662a32b25c0c9d20169ee</Application>
  <Pages>1</Pages>
  <Words>116</Words>
  <Characters>721</Characters>
  <CharactersWithSpaces>805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/>
  <cp:lastPrinted>2021-06-25T09:46:29Z</cp:lastPrinted>
  <dcterms:modified xsi:type="dcterms:W3CDTF">2021-06-25T09:47:00Z</dcterms:modified>
  <cp:revision>3</cp:revision>
  <dc:subject/>
  <dc:title/>
</cp:coreProperties>
</file>